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3B" w:rsidRPr="00366F9D" w:rsidRDefault="0004053B">
      <w:pPr>
        <w:rPr>
          <w:rFonts w:ascii="Source Sans Pro" w:hAnsi="Source Sans Pro"/>
        </w:rPr>
      </w:pPr>
      <w:bookmarkStart w:id="0" w:name="_GoBack"/>
    </w:p>
    <w:p w:rsidR="0004053B" w:rsidRPr="00366F9D" w:rsidRDefault="0004053B" w:rsidP="0004053B">
      <w:pPr>
        <w:shd w:val="clear" w:color="auto" w:fill="FFFFFF"/>
        <w:spacing w:before="150" w:after="150" w:line="240" w:lineRule="auto"/>
        <w:outlineLvl w:val="1"/>
        <w:rPr>
          <w:rFonts w:ascii="Source Sans Pro" w:eastAsia="Times New Roman" w:hAnsi="Source Sans Pro" w:cs="Times New Roman"/>
          <w:b/>
          <w:bCs/>
          <w:color w:val="5F5F5F"/>
        </w:rPr>
      </w:pPr>
      <w:r w:rsidRPr="00366F9D">
        <w:rPr>
          <w:rFonts w:ascii="Source Sans Pro" w:eastAsia="Times New Roman" w:hAnsi="Source Sans Pro" w:cs="Times New Roman"/>
          <w:b/>
          <w:bCs/>
          <w:color w:val="5F5F5F"/>
        </w:rPr>
        <w:t>Ngày 15/10/2018, Chính phủ ban hành </w:t>
      </w:r>
      <w:hyperlink r:id="rId7" w:tgtFrame="_blank" w:tooltip="tải về" w:history="1">
        <w:r w:rsidRPr="00366F9D">
          <w:rPr>
            <w:rFonts w:ascii="Source Sans Pro" w:eastAsia="Times New Roman" w:hAnsi="Source Sans Pro" w:cs="Times New Roman"/>
            <w:b/>
            <w:bCs/>
            <w:color w:val="026896"/>
          </w:rPr>
          <w:t>Nghị định 143/2018/NĐ-CP</w:t>
        </w:r>
      </w:hyperlink>
      <w:r w:rsidRPr="00366F9D">
        <w:rPr>
          <w:rFonts w:ascii="Source Sans Pro" w:eastAsia="Times New Roman" w:hAnsi="Source Sans Pro" w:cs="Times New Roman"/>
          <w:b/>
          <w:bCs/>
          <w:color w:val="5F5F5F"/>
        </w:rPr>
        <w:t> Quy định chi tiết Luật bảo hiểm xã hội (BHXH) và Luật an toàn, vệ sinh lao động về BHXH bắt buộc đối với người lao động (NLĐ) là công dân nước ngoài làm việc tại Việt Nam.</w:t>
      </w:r>
    </w:p>
    <w:p w:rsidR="0004053B" w:rsidRPr="00366F9D" w:rsidRDefault="0004053B" w:rsidP="0004053B">
      <w:pPr>
        <w:pStyle w:val="NormalWeb"/>
        <w:shd w:val="clear" w:color="auto" w:fill="FFFFFF"/>
        <w:spacing w:before="0" w:beforeAutospacing="0" w:after="150" w:afterAutospacing="0"/>
        <w:rPr>
          <w:rFonts w:ascii="Source Sans Pro" w:hAnsi="Source Sans Pro" w:cs="Helvetica"/>
          <w:color w:val="333333"/>
          <w:sz w:val="21"/>
          <w:szCs w:val="21"/>
        </w:rPr>
      </w:pPr>
      <w:r w:rsidRPr="00366F9D">
        <w:rPr>
          <w:rFonts w:ascii="Source Sans Pro" w:hAnsi="Source Sans Pro" w:cs="Helvetica"/>
          <w:color w:val="333333"/>
          <w:sz w:val="21"/>
          <w:szCs w:val="21"/>
        </w:rPr>
        <w:t>Theo đó, NLĐ là công dân nước ngoài làm việc tại Việt Nam thuộc đối tượng tham gia BHXH bắt buộc khi có giấy phép lao động hoặc chứng chỉ hành nghề hoặc giấy phép hành nghề do cơ quan có thẩm quyền của Việt Nam cấp và có hợp đồng lao động không xác định thời hạn, hợp đồng lao động xác định thời hạn từ đủ 01 năm trở lên với người sử dụng lao động tại Việt Nam. Trừ các đối tượng nêu sau sẽ không thuộc đối tượng tham gia BHXH bắt buộc:</w:t>
      </w:r>
    </w:p>
    <w:p w:rsidR="0004053B" w:rsidRPr="00366F9D" w:rsidRDefault="0004053B" w:rsidP="0004053B">
      <w:pPr>
        <w:pStyle w:val="NormalWeb"/>
        <w:shd w:val="clear" w:color="auto" w:fill="FFFFFF"/>
        <w:spacing w:before="0" w:beforeAutospacing="0" w:after="150" w:afterAutospacing="0"/>
        <w:rPr>
          <w:rFonts w:ascii="Source Sans Pro" w:hAnsi="Source Sans Pro" w:cs="Helvetica"/>
          <w:color w:val="333333"/>
          <w:sz w:val="21"/>
          <w:szCs w:val="21"/>
        </w:rPr>
      </w:pPr>
      <w:r w:rsidRPr="00366F9D">
        <w:rPr>
          <w:rFonts w:ascii="Source Sans Pro" w:hAnsi="Source Sans Pro" w:cs="Helvetica"/>
          <w:color w:val="333333"/>
          <w:sz w:val="21"/>
          <w:szCs w:val="21"/>
        </w:rPr>
        <w:t>- Di chuyển trong nội bộ doanh nghiệp theo quy định tại khoản 1 Điều 3 của </w:t>
      </w:r>
      <w:hyperlink r:id="rId8" w:tgtFrame="_blank" w:history="1">
        <w:r w:rsidRPr="00366F9D">
          <w:rPr>
            <w:rStyle w:val="Hyperlink"/>
            <w:rFonts w:ascii="Source Sans Pro" w:hAnsi="Source Sans Pro" w:cs="Helvetica"/>
            <w:sz w:val="21"/>
            <w:szCs w:val="21"/>
          </w:rPr>
          <w:t>Nghị định 11/2016/NĐ-CP</w:t>
        </w:r>
      </w:hyperlink>
      <w:r w:rsidRPr="00366F9D">
        <w:rPr>
          <w:rFonts w:ascii="Source Sans Pro" w:hAnsi="Source Sans Pro" w:cs="Helvetica"/>
          <w:color w:val="333333"/>
          <w:sz w:val="21"/>
          <w:szCs w:val="21"/>
        </w:rPr>
        <w:t>;</w:t>
      </w:r>
    </w:p>
    <w:p w:rsidR="0004053B" w:rsidRPr="00366F9D" w:rsidRDefault="0004053B" w:rsidP="0004053B">
      <w:pPr>
        <w:pStyle w:val="NormalWeb"/>
        <w:shd w:val="clear" w:color="auto" w:fill="FFFFFF"/>
        <w:spacing w:before="0" w:beforeAutospacing="0" w:after="150" w:afterAutospacing="0"/>
        <w:rPr>
          <w:rFonts w:ascii="Source Sans Pro" w:hAnsi="Source Sans Pro" w:cs="Helvetica"/>
          <w:color w:val="333333"/>
          <w:sz w:val="21"/>
          <w:szCs w:val="21"/>
        </w:rPr>
      </w:pPr>
      <w:r w:rsidRPr="00366F9D">
        <w:rPr>
          <w:rFonts w:ascii="Source Sans Pro" w:hAnsi="Source Sans Pro" w:cs="Helvetica"/>
          <w:color w:val="333333"/>
          <w:sz w:val="21"/>
          <w:szCs w:val="21"/>
        </w:rPr>
        <w:t>- NLĐ đã đủ tuổi nghỉ hưu theo quy định tại khoản 1 Điều 187 của </w:t>
      </w:r>
      <w:hyperlink r:id="rId9" w:tgtFrame="_blank" w:history="1">
        <w:r w:rsidRPr="00366F9D">
          <w:rPr>
            <w:rStyle w:val="Hyperlink"/>
            <w:rFonts w:ascii="Source Sans Pro" w:hAnsi="Source Sans Pro" w:cs="Helvetica"/>
            <w:sz w:val="21"/>
            <w:szCs w:val="21"/>
          </w:rPr>
          <w:t>Bộ luật Lao động</w:t>
        </w:r>
      </w:hyperlink>
      <w:r w:rsidRPr="00366F9D">
        <w:rPr>
          <w:rFonts w:ascii="Source Sans Pro" w:hAnsi="Source Sans Pro" w:cs="Helvetica"/>
          <w:color w:val="333333"/>
          <w:sz w:val="21"/>
          <w:szCs w:val="21"/>
        </w:rPr>
        <w:t>.</w:t>
      </w:r>
    </w:p>
    <w:p w:rsidR="0004053B" w:rsidRPr="00366F9D" w:rsidRDefault="0004053B" w:rsidP="0004053B">
      <w:pPr>
        <w:pStyle w:val="NormalWeb"/>
        <w:shd w:val="clear" w:color="auto" w:fill="FFFFFF"/>
        <w:spacing w:before="0" w:beforeAutospacing="0" w:after="150" w:afterAutospacing="0"/>
        <w:rPr>
          <w:rFonts w:ascii="Source Sans Pro" w:hAnsi="Source Sans Pro" w:cs="Helvetica"/>
          <w:color w:val="333333"/>
          <w:sz w:val="21"/>
          <w:szCs w:val="21"/>
        </w:rPr>
      </w:pPr>
      <w:r w:rsidRPr="00366F9D">
        <w:rPr>
          <w:rFonts w:ascii="Source Sans Pro" w:hAnsi="Source Sans Pro" w:cs="Helvetica"/>
          <w:color w:val="333333"/>
          <w:sz w:val="21"/>
          <w:szCs w:val="21"/>
        </w:rPr>
        <w:t>Cũng theo Nghị định này, từ ngày 01/01/2022, NLĐ thuộc trường hợp nêu trên, hàng tháng đóng bằng 8% mức tiền lương tháng vào quỹ hưu trí và tử tuất.</w:t>
      </w:r>
    </w:p>
    <w:p w:rsidR="0004053B" w:rsidRPr="00366F9D" w:rsidRDefault="0004053B" w:rsidP="0004053B">
      <w:pPr>
        <w:pStyle w:val="NormalWeb"/>
        <w:shd w:val="clear" w:color="auto" w:fill="FFFFFF"/>
        <w:spacing w:before="0" w:beforeAutospacing="0" w:after="150" w:afterAutospacing="0"/>
        <w:rPr>
          <w:rFonts w:ascii="Source Sans Pro" w:hAnsi="Source Sans Pro" w:cs="Helvetica"/>
          <w:color w:val="333333"/>
          <w:sz w:val="21"/>
          <w:szCs w:val="21"/>
        </w:rPr>
      </w:pPr>
      <w:r w:rsidRPr="00366F9D">
        <w:rPr>
          <w:rFonts w:ascii="Source Sans Pro" w:hAnsi="Source Sans Pro" w:cs="Helvetica"/>
          <w:color w:val="333333"/>
          <w:sz w:val="21"/>
          <w:szCs w:val="21"/>
        </w:rPr>
        <w:t>Nếu, NLĐ không làm việc và không hưởng tiền lương từ 14 ngày làm việc trở lên trong tháng thì không đóng BHXH tháng đó. Thời gian này không được tính để hưởng BHXH, trừ trường hợp nghỉ việc hưởng chế độ thai sản.</w:t>
      </w:r>
    </w:p>
    <w:p w:rsidR="0004053B" w:rsidRPr="00366F9D" w:rsidRDefault="0004053B" w:rsidP="0004053B">
      <w:pPr>
        <w:pStyle w:val="NormalWeb"/>
        <w:shd w:val="clear" w:color="auto" w:fill="FFFFFF"/>
        <w:spacing w:before="0" w:beforeAutospacing="0" w:after="150" w:afterAutospacing="0"/>
        <w:rPr>
          <w:rFonts w:ascii="Source Sans Pro" w:hAnsi="Source Sans Pro" w:cs="Helvetica"/>
          <w:color w:val="333333"/>
          <w:sz w:val="21"/>
          <w:szCs w:val="21"/>
        </w:rPr>
      </w:pPr>
      <w:r w:rsidRPr="00366F9D">
        <w:rPr>
          <w:rFonts w:ascii="Source Sans Pro" w:hAnsi="Source Sans Pro" w:cs="Helvetica"/>
          <w:color w:val="333333"/>
          <w:sz w:val="21"/>
          <w:szCs w:val="21"/>
        </w:rPr>
        <w:t>Nghị định này bắt đầu có hiệu lực thi hành kể từ ngày 01/12/2018. Riêng các chế độ về hưu trí và tử tuất quy định tại Điều 9 và Điều 10 của Nghị định này có hiệu lực thi hành kể từ ngày 01/01/2022.</w:t>
      </w:r>
    </w:p>
    <w:p w:rsidR="007F01F5" w:rsidRPr="00366F9D" w:rsidRDefault="0074687E">
      <w:pPr>
        <w:rPr>
          <w:rFonts w:ascii="Source Sans Pro" w:hAnsi="Source Sans Pro"/>
        </w:rPr>
      </w:pPr>
      <w:r w:rsidRPr="00366F9D">
        <w:rPr>
          <w:rFonts w:ascii="Source Sans Pro" w:hAnsi="Source Sans Pro"/>
        </w:rPr>
        <w:t xml:space="preserve"> </w:t>
      </w:r>
      <w:bookmarkEnd w:id="0"/>
    </w:p>
    <w:sectPr w:rsidR="007F01F5" w:rsidRPr="00366F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B1" w:rsidRDefault="00BF46B1" w:rsidP="008124FB">
      <w:pPr>
        <w:spacing w:after="0" w:line="240" w:lineRule="auto"/>
      </w:pPr>
      <w:r>
        <w:separator/>
      </w:r>
    </w:p>
  </w:endnote>
  <w:endnote w:type="continuationSeparator" w:id="0">
    <w:p w:rsidR="00BF46B1" w:rsidRDefault="00BF46B1" w:rsidP="008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Footer"/>
    </w:pPr>
    <w:r>
      <w:rPr>
        <w:noProof/>
      </w:rPr>
      <w:drawing>
        <wp:anchor distT="0" distB="0" distL="114300" distR="114300" simplePos="0" relativeHeight="251663360" behindDoc="0" locked="0" layoutInCell="1" allowOverlap="1">
          <wp:simplePos x="0" y="0"/>
          <wp:positionH relativeFrom="column">
            <wp:posOffset>-917719</wp:posOffset>
          </wp:positionH>
          <wp:positionV relativeFrom="paragraph">
            <wp:posOffset>-1720718</wp:posOffset>
          </wp:positionV>
          <wp:extent cx="7767093" cy="249858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102" cy="2523354"/>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B1" w:rsidRDefault="00BF46B1" w:rsidP="008124FB">
      <w:pPr>
        <w:spacing w:after="0" w:line="240" w:lineRule="auto"/>
      </w:pPr>
      <w:r>
        <w:separator/>
      </w:r>
    </w:p>
  </w:footnote>
  <w:footnote w:type="continuationSeparator" w:id="0">
    <w:p w:rsidR="00BF46B1" w:rsidRDefault="00BF46B1" w:rsidP="0081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Header"/>
    </w:pPr>
    <w:r>
      <w:rPr>
        <w:noProof/>
      </w:rPr>
      <w:drawing>
        <wp:anchor distT="0" distB="0" distL="114300" distR="114300" simplePos="0" relativeHeight="251662336" behindDoc="0" locked="0" layoutInCell="1" allowOverlap="1">
          <wp:simplePos x="0" y="0"/>
          <wp:positionH relativeFrom="column">
            <wp:posOffset>-940279</wp:posOffset>
          </wp:positionH>
          <wp:positionV relativeFrom="paragraph">
            <wp:posOffset>-448574</wp:posOffset>
          </wp:positionV>
          <wp:extent cx="7788424" cy="13629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dau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4639" cy="1371062"/>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B"/>
    <w:rsid w:val="0004053B"/>
    <w:rsid w:val="002A2E78"/>
    <w:rsid w:val="00366F9D"/>
    <w:rsid w:val="0074687E"/>
    <w:rsid w:val="007F01F5"/>
    <w:rsid w:val="008124FB"/>
    <w:rsid w:val="00816F80"/>
    <w:rsid w:val="00BF46B1"/>
    <w:rsid w:val="00CB3891"/>
    <w:rsid w:val="00E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character" w:customStyle="1" w:styleId="Heading2Char">
    <w:name w:val="Heading 2 Char"/>
    <w:basedOn w:val="DefaultParagraphFont"/>
    <w:link w:val="Heading2"/>
    <w:uiPriority w:val="9"/>
    <w:rsid w:val="000405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053B"/>
    <w:rPr>
      <w:color w:val="0000FF"/>
      <w:u w:val="single"/>
    </w:rPr>
  </w:style>
  <w:style w:type="paragraph" w:styleId="NormalWeb">
    <w:name w:val="Normal (Web)"/>
    <w:basedOn w:val="Normal"/>
    <w:uiPriority w:val="99"/>
    <w:semiHidden/>
    <w:unhideWhenUsed/>
    <w:rsid w:val="000405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5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character" w:customStyle="1" w:styleId="Heading2Char">
    <w:name w:val="Heading 2 Char"/>
    <w:basedOn w:val="DefaultParagraphFont"/>
    <w:link w:val="Heading2"/>
    <w:uiPriority w:val="9"/>
    <w:rsid w:val="000405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053B"/>
    <w:rPr>
      <w:color w:val="0000FF"/>
      <w:u w:val="single"/>
    </w:rPr>
  </w:style>
  <w:style w:type="paragraph" w:styleId="NormalWeb">
    <w:name w:val="Normal (Web)"/>
    <w:basedOn w:val="Normal"/>
    <w:uiPriority w:val="99"/>
    <w:semiHidden/>
    <w:unhideWhenUsed/>
    <w:rsid w:val="00040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01438">
      <w:bodyDiv w:val="1"/>
      <w:marLeft w:val="0"/>
      <w:marRight w:val="0"/>
      <w:marTop w:val="0"/>
      <w:marBottom w:val="0"/>
      <w:divBdr>
        <w:top w:val="none" w:sz="0" w:space="0" w:color="auto"/>
        <w:left w:val="none" w:sz="0" w:space="0" w:color="auto"/>
        <w:bottom w:val="none" w:sz="0" w:space="0" w:color="auto"/>
        <w:right w:val="none" w:sz="0" w:space="0" w:color="auto"/>
      </w:divBdr>
    </w:div>
    <w:div w:id="21261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1-2016-ND-CP-quy-dinh-chi-tiet-Bo-luat-Lao-dong-lao-dong-nuoc-ngoai-lam-viec-tai-Viet-Nam-302198.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uvienphapluat.vn/tintuc/vn/thoi-su-phap-luat/chinh-sach-moi/21627/da-co-nghi-dinh-143-2018-nd-cp-ve-bao-hiem-xa-hoi-bat-buoc"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Lao-dong-Tien-luong/Bo-Luat-lao-dong-2012-142187.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 BRAND 3</dc:creator>
  <cp:keywords/>
  <dc:description/>
  <cp:lastModifiedBy>HP</cp:lastModifiedBy>
  <cp:revision>4</cp:revision>
  <dcterms:created xsi:type="dcterms:W3CDTF">2017-01-12T07:46:00Z</dcterms:created>
  <dcterms:modified xsi:type="dcterms:W3CDTF">2018-12-03T02:19:00Z</dcterms:modified>
</cp:coreProperties>
</file>