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F5" w:rsidRPr="003612F6" w:rsidRDefault="0074687E">
      <w:pPr>
        <w:rPr>
          <w:rFonts w:ascii="Source Sans Pro" w:hAnsi="Source Sans Pro"/>
        </w:rPr>
      </w:pPr>
      <w:r w:rsidRPr="003612F6">
        <w:rPr>
          <w:rFonts w:ascii="Source Sans Pro" w:hAnsi="Source Sans Pro"/>
        </w:rPr>
        <w:t xml:space="preserve"> </w:t>
      </w:r>
    </w:p>
    <w:p w:rsidR="00D30578" w:rsidRPr="003612F6" w:rsidRDefault="00D30578" w:rsidP="00D30578">
      <w:pPr>
        <w:shd w:val="clear" w:color="auto" w:fill="FFFFFF"/>
        <w:spacing w:before="150" w:after="150" w:line="240" w:lineRule="auto"/>
        <w:outlineLvl w:val="1"/>
        <w:rPr>
          <w:rFonts w:ascii="Source Sans Pro" w:eastAsia="Times New Roman" w:hAnsi="Source Sans Pro" w:cs="Times New Roman"/>
          <w:b/>
          <w:bCs/>
        </w:rPr>
      </w:pPr>
    </w:p>
    <w:p w:rsidR="00D30578" w:rsidRPr="003612F6" w:rsidRDefault="00D30578" w:rsidP="00D30578">
      <w:pPr>
        <w:shd w:val="clear" w:color="auto" w:fill="FFFFFF"/>
        <w:spacing w:before="150" w:after="150" w:line="240" w:lineRule="auto"/>
        <w:outlineLvl w:val="1"/>
        <w:rPr>
          <w:rFonts w:ascii="Source Sans Pro" w:eastAsia="Times New Roman" w:hAnsi="Source Sans Pro" w:cs="Times New Roman"/>
          <w:b/>
          <w:bCs/>
        </w:rPr>
      </w:pPr>
      <w:r w:rsidRPr="003612F6">
        <w:rPr>
          <w:rFonts w:ascii="Source Sans Pro" w:eastAsia="Times New Roman" w:hAnsi="Source Sans Pro" w:cs="Times New Roman"/>
          <w:b/>
          <w:bCs/>
        </w:rPr>
        <w:t>Ngày 08/11/2018, Tổng Cục thuế ban hành </w:t>
      </w:r>
      <w:hyperlink r:id="rId7" w:tgtFrame="_blank" w:history="1">
        <w:r w:rsidRPr="003612F6">
          <w:rPr>
            <w:rFonts w:ascii="Source Sans Pro" w:eastAsia="Times New Roman" w:hAnsi="Source Sans Pro" w:cs="Times New Roman"/>
            <w:b/>
            <w:bCs/>
          </w:rPr>
          <w:t>Công văn 4376/TCT-QLN</w:t>
        </w:r>
      </w:hyperlink>
      <w:r w:rsidRPr="003612F6">
        <w:rPr>
          <w:rFonts w:ascii="Source Sans Pro" w:eastAsia="Times New Roman" w:hAnsi="Source Sans Pro" w:cs="Times New Roman"/>
          <w:b/>
          <w:bCs/>
        </w:rPr>
        <w:t> giới thiệu các nội dung mới của </w:t>
      </w:r>
      <w:hyperlink r:id="rId8" w:tgtFrame="_blank" w:history="1">
        <w:r w:rsidRPr="003612F6">
          <w:rPr>
            <w:rFonts w:ascii="Source Sans Pro" w:eastAsia="Times New Roman" w:hAnsi="Source Sans Pro" w:cs="Times New Roman"/>
            <w:b/>
            <w:bCs/>
          </w:rPr>
          <w:t>Thông tư 87/2018/TT-BTC</w:t>
        </w:r>
      </w:hyperlink>
      <w:r w:rsidRPr="003612F6">
        <w:rPr>
          <w:rFonts w:ascii="Source Sans Pro" w:eastAsia="Times New Roman" w:hAnsi="Source Sans Pro" w:cs="Times New Roman"/>
          <w:b/>
          <w:bCs/>
        </w:rPr>
        <w:t> hướng dẫn về cưỡng chế thi hành Quyết định hành chính thuế sau đây:</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Style w:val="Strong"/>
          <w:rFonts w:ascii="Source Sans Pro" w:hAnsi="Source Sans Pro" w:cs="Helvetica"/>
          <w:color w:val="333333"/>
          <w:sz w:val="21"/>
          <w:szCs w:val="21"/>
        </w:rPr>
        <w:t>- Tại Khoản 1 Điều 1:</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Fonts w:ascii="Source Sans Pro" w:hAnsi="Source Sans Pro" w:cs="Helvetica"/>
          <w:color w:val="333333"/>
          <w:sz w:val="21"/>
          <w:szCs w:val="21"/>
        </w:rPr>
        <w:t>Bổ sung quy định tạm dừng hoặc chưa thực hiện cưỡng chế đối với trường hợp người nộp thuế nợ tiền thuế, tiền phạt, tiền chậm nộp tiền thuế, tiền chậm nộp tiền phạt mà số tiền đang bị cưỡng chế hoặc đến thời hạn áp dụng biện pháp cưỡng chế đã được cơ quan thuế ban hành quyết định gia hạn nộp thuế hoặc thông báo không tính tiền chậm nộp.</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Style w:val="Strong"/>
          <w:rFonts w:ascii="Source Sans Pro" w:hAnsi="Source Sans Pro" w:cs="Helvetica"/>
          <w:color w:val="333333"/>
          <w:sz w:val="21"/>
          <w:szCs w:val="21"/>
        </w:rPr>
        <w:t>- Tại Khoản 2 Điều 1:</w:t>
      </w:r>
      <w:bookmarkStart w:id="0" w:name="_GoBack"/>
      <w:bookmarkEnd w:id="0"/>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Fonts w:ascii="Source Sans Pro" w:hAnsi="Source Sans Pro" w:cs="Helvetica"/>
          <w:color w:val="333333"/>
          <w:sz w:val="21"/>
          <w:szCs w:val="21"/>
        </w:rPr>
        <w:t>Sửa đổi quy định về gửi quyết định cho đối tượng bị cưỡng chế, cụ thể: Quyết định cưỡng chế phải được gửi cho đối tượng bị cưỡng chế trước khi tiến hành cưỡng chế theo phương thức điện tử đối với trường hợp đối tượng bị cưỡng chế đã có tài khoản giao dịch thuế điện tử.</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Fonts w:ascii="Source Sans Pro" w:hAnsi="Source Sans Pro" w:cs="Helvetica"/>
          <w:color w:val="333333"/>
          <w:sz w:val="21"/>
          <w:szCs w:val="21"/>
        </w:rPr>
        <w:t>Trường hợp đối tượng bị cưỡng chế chưa có tài khoản giao dịch thuế điện tử thì quyết định cưỡng chế được giao trực tiếp hoặc gửi bằng thư bảo đảm qua đường bưu điện cho đối tượng bị cưỡng chế.</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Style w:val="Strong"/>
          <w:rFonts w:ascii="Source Sans Pro" w:hAnsi="Source Sans Pro" w:cs="Helvetica"/>
          <w:color w:val="333333"/>
          <w:sz w:val="21"/>
          <w:szCs w:val="21"/>
        </w:rPr>
        <w:t>- Tại Khoản 3 Điều 1:</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Fonts w:ascii="Source Sans Pro" w:hAnsi="Source Sans Pro" w:cs="Helvetica"/>
          <w:color w:val="333333"/>
          <w:sz w:val="21"/>
          <w:szCs w:val="21"/>
        </w:rPr>
        <w:t>Bổ sung quy định chấm dứt hiệu lực Quyết định cưỡng chế đối với trường hợp người nộp thuế thuộc đối tượng nộp dần tiền thuế nợ, gia hạn nộp thuế hoặc không tính tiền chậm nộp thuế.</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Fonts w:ascii="Source Sans Pro" w:hAnsi="Source Sans Pro" w:cs="Helvetica"/>
          <w:color w:val="333333"/>
          <w:sz w:val="21"/>
          <w:szCs w:val="21"/>
        </w:rPr>
        <w:t>Căn cứ để chấm dứt hiệu lực của quyết định cưỡng chế thuế là chứng từ nộp đủ tiền thuế, tiền phạt, tiền chậm nộp tiền thuế, tiền chậm nộp tiền phạt vào ngân sách nhà nước của đối tượng bị cưỡng chế hoặc quyết định gia hạn nộp thuế hoặc quyết định nộp dân tiền thuế nợ hoặc thông báo không tính tiền chậm nộp….</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Style w:val="Strong"/>
          <w:rFonts w:ascii="Source Sans Pro" w:hAnsi="Source Sans Pro" w:cs="Helvetica"/>
          <w:color w:val="333333"/>
          <w:sz w:val="21"/>
          <w:szCs w:val="21"/>
        </w:rPr>
        <w:t>- Tại khoản 4 Điều 1:</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Fonts w:ascii="Source Sans Pro" w:hAnsi="Source Sans Pro" w:cs="Helvetica"/>
          <w:color w:val="333333"/>
          <w:sz w:val="21"/>
          <w:szCs w:val="21"/>
        </w:rPr>
        <w:t>Bỏ nội dung xác minh thông tin về số tài khoản của đối tượng bị cưỡng chế và cơ quan thuế căn cứ vào cơ sở dữ liệu hiện có của ngành hoặc dữ liệu của tổ chức, cá nhân có liên quan (nếu có) để ban hành quyết định cưỡng chế.</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Fonts w:ascii="Source Sans Pro" w:hAnsi="Source Sans Pro" w:cs="Helvetica"/>
          <w:color w:val="333333"/>
          <w:sz w:val="21"/>
          <w:szCs w:val="21"/>
        </w:rPr>
        <w:t>Trong trường hợp cơ sở dữ liệu tại cơ quan thuế không đầy đủ thì người có thẩm quyền ban hành quyết định cưỡng chế yêu cầu kho bạc nhà nước, tổ chức tín dụng cung cấp thông tin về tài khoản của đối tượng bị cưỡng chế.</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Style w:val="Strong"/>
          <w:rFonts w:ascii="Source Sans Pro" w:hAnsi="Source Sans Pro" w:cs="Helvetica"/>
          <w:color w:val="333333"/>
          <w:sz w:val="21"/>
          <w:szCs w:val="21"/>
        </w:rPr>
        <w:t>- Tại khoản 5 Điều 1:</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Fonts w:ascii="Source Sans Pro" w:hAnsi="Source Sans Pro" w:cs="Helvetica"/>
          <w:color w:val="333333"/>
          <w:sz w:val="21"/>
          <w:szCs w:val="21"/>
        </w:rPr>
        <w:t>Sửa đổi Điểm b Khoản 3 Điều 11 Thông tư 215/2013/TT-BTC về thời điểm ban hành quyết định cưỡng chế là “</w:t>
      </w:r>
      <w:r w:rsidRPr="003612F6">
        <w:rPr>
          <w:rStyle w:val="Emphasis"/>
          <w:rFonts w:ascii="Source Sans Pro" w:hAnsi="Source Sans Pro" w:cs="Helvetica"/>
          <w:color w:val="333333"/>
          <w:sz w:val="21"/>
          <w:szCs w:val="21"/>
        </w:rPr>
        <w:t>Sau ngày thứ 90 (chín mươi) kể từ ngày: Số tiền thuế, tiền chậm nộp tiền thuế hết thời hạn nộp thuế; hết thời hạn cho phép nộp dần tiền thuế nợ theo quy định của pháp luật</w:t>
      </w:r>
      <w:r w:rsidRPr="003612F6">
        <w:rPr>
          <w:rFonts w:ascii="Source Sans Pro" w:hAnsi="Source Sans Pro" w:cs="Helvetica"/>
          <w:color w:val="333333"/>
          <w:sz w:val="21"/>
          <w:szCs w:val="21"/>
        </w:rPr>
        <w:t>”, thay vì trước đây thì quyết định cưỡng chế phải ban hành “</w:t>
      </w:r>
      <w:r w:rsidRPr="003612F6">
        <w:rPr>
          <w:rStyle w:val="Emphasis"/>
          <w:rFonts w:ascii="Source Sans Pro" w:hAnsi="Source Sans Pro" w:cs="Helvetica"/>
          <w:color w:val="333333"/>
          <w:sz w:val="21"/>
          <w:szCs w:val="21"/>
        </w:rPr>
        <w:t>Trong ngày thứ 91 (chín mươi mốt) kể từ ngày: số tiền thuế, tiền phạt, tiền chậm nộp tiền thuế hết thời hạn nộp thuế;</w:t>
      </w:r>
      <w:r w:rsidRPr="003612F6">
        <w:rPr>
          <w:rFonts w:ascii="Source Sans Pro" w:hAnsi="Source Sans Pro" w:cs="Helvetica"/>
          <w:color w:val="333333"/>
          <w:sz w:val="21"/>
          <w:szCs w:val="21"/>
        </w:rPr>
        <w:t>...”.</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Fonts w:ascii="Source Sans Pro" w:hAnsi="Source Sans Pro" w:cs="Helvetica"/>
          <w:color w:val="333333"/>
          <w:sz w:val="21"/>
          <w:szCs w:val="21"/>
        </w:rPr>
        <w:t>Bãi bỏ Điểm d Khoản 3 Điều 11 về nội dung yêu cầu kho bạc nhà nước, tổ chức tín dụng phong tỏa tài khoản đối với trường hợp tổ chức, cá nhân không cung cấp thông tin hoặc cung cấp thông tin không đầy đủ.</w:t>
      </w:r>
    </w:p>
    <w:p w:rsidR="00D30578" w:rsidRPr="003612F6" w:rsidRDefault="00D30578" w:rsidP="00D30578">
      <w:pPr>
        <w:pStyle w:val="NormalWeb"/>
        <w:shd w:val="clear" w:color="auto" w:fill="FFFFFF"/>
        <w:spacing w:before="0" w:beforeAutospacing="0" w:after="150" w:afterAutospacing="0"/>
        <w:rPr>
          <w:rFonts w:ascii="Source Sans Pro" w:hAnsi="Source Sans Pro" w:cs="Helvetica"/>
          <w:color w:val="333333"/>
          <w:sz w:val="21"/>
          <w:szCs w:val="21"/>
        </w:rPr>
      </w:pPr>
      <w:r w:rsidRPr="003612F6">
        <w:rPr>
          <w:rFonts w:ascii="Source Sans Pro" w:hAnsi="Source Sans Pro" w:cs="Helvetica"/>
          <w:color w:val="333333"/>
          <w:sz w:val="21"/>
          <w:szCs w:val="21"/>
        </w:rPr>
        <w:lastRenderedPageBreak/>
        <w:t>Xem thêm chi tiết tại Công văn 4376/TCT-QL.</w:t>
      </w:r>
    </w:p>
    <w:sectPr w:rsidR="00D30578" w:rsidRPr="003612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8D" w:rsidRDefault="006F2C8D" w:rsidP="008124FB">
      <w:pPr>
        <w:spacing w:after="0" w:line="240" w:lineRule="auto"/>
      </w:pPr>
      <w:r>
        <w:separator/>
      </w:r>
    </w:p>
  </w:endnote>
  <w:endnote w:type="continuationSeparator" w:id="0">
    <w:p w:rsidR="006F2C8D" w:rsidRDefault="006F2C8D" w:rsidP="0081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Footer"/>
    </w:pPr>
    <w:r>
      <w:rPr>
        <w:noProof/>
      </w:rPr>
      <w:drawing>
        <wp:anchor distT="0" distB="0" distL="114300" distR="114300" simplePos="0" relativeHeight="251663360" behindDoc="0" locked="0" layoutInCell="1" allowOverlap="1">
          <wp:simplePos x="0" y="0"/>
          <wp:positionH relativeFrom="column">
            <wp:posOffset>-917719</wp:posOffset>
          </wp:positionH>
          <wp:positionV relativeFrom="paragraph">
            <wp:posOffset>-1720718</wp:posOffset>
          </wp:positionV>
          <wp:extent cx="7767093" cy="249858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102" cy="2523354"/>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8D" w:rsidRDefault="006F2C8D" w:rsidP="008124FB">
      <w:pPr>
        <w:spacing w:after="0" w:line="240" w:lineRule="auto"/>
      </w:pPr>
      <w:r>
        <w:separator/>
      </w:r>
    </w:p>
  </w:footnote>
  <w:footnote w:type="continuationSeparator" w:id="0">
    <w:p w:rsidR="006F2C8D" w:rsidRDefault="006F2C8D" w:rsidP="0081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Header"/>
    </w:pPr>
    <w:r>
      <w:rPr>
        <w:noProof/>
      </w:rPr>
      <w:drawing>
        <wp:anchor distT="0" distB="0" distL="114300" distR="114300" simplePos="0" relativeHeight="251662336" behindDoc="0" locked="0" layoutInCell="1" allowOverlap="1">
          <wp:simplePos x="0" y="0"/>
          <wp:positionH relativeFrom="column">
            <wp:posOffset>-940279</wp:posOffset>
          </wp:positionH>
          <wp:positionV relativeFrom="paragraph">
            <wp:posOffset>-448574</wp:posOffset>
          </wp:positionV>
          <wp:extent cx="7788424" cy="13629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dau 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4639" cy="1371062"/>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B"/>
    <w:rsid w:val="002A2E78"/>
    <w:rsid w:val="003612F6"/>
    <w:rsid w:val="006F2C8D"/>
    <w:rsid w:val="0074687E"/>
    <w:rsid w:val="007F01F5"/>
    <w:rsid w:val="007F4C10"/>
    <w:rsid w:val="008124FB"/>
    <w:rsid w:val="00816F80"/>
    <w:rsid w:val="00D30578"/>
    <w:rsid w:val="00ED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character" w:customStyle="1" w:styleId="Heading2Char">
    <w:name w:val="Heading 2 Char"/>
    <w:basedOn w:val="DefaultParagraphFont"/>
    <w:link w:val="Heading2"/>
    <w:uiPriority w:val="9"/>
    <w:rsid w:val="00D305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0578"/>
    <w:rPr>
      <w:color w:val="0000FF"/>
      <w:u w:val="single"/>
    </w:rPr>
  </w:style>
  <w:style w:type="paragraph" w:styleId="NormalWeb">
    <w:name w:val="Normal (Web)"/>
    <w:basedOn w:val="Normal"/>
    <w:uiPriority w:val="99"/>
    <w:unhideWhenUsed/>
    <w:rsid w:val="00D30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578"/>
    <w:rPr>
      <w:b/>
      <w:bCs/>
    </w:rPr>
  </w:style>
  <w:style w:type="character" w:styleId="Emphasis">
    <w:name w:val="Emphasis"/>
    <w:basedOn w:val="DefaultParagraphFont"/>
    <w:uiPriority w:val="20"/>
    <w:qFormat/>
    <w:rsid w:val="00D305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character" w:customStyle="1" w:styleId="Heading2Char">
    <w:name w:val="Heading 2 Char"/>
    <w:basedOn w:val="DefaultParagraphFont"/>
    <w:link w:val="Heading2"/>
    <w:uiPriority w:val="9"/>
    <w:rsid w:val="00D305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0578"/>
    <w:rPr>
      <w:color w:val="0000FF"/>
      <w:u w:val="single"/>
    </w:rPr>
  </w:style>
  <w:style w:type="paragraph" w:styleId="NormalWeb">
    <w:name w:val="Normal (Web)"/>
    <w:basedOn w:val="Normal"/>
    <w:uiPriority w:val="99"/>
    <w:unhideWhenUsed/>
    <w:rsid w:val="00D30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578"/>
    <w:rPr>
      <w:b/>
      <w:bCs/>
    </w:rPr>
  </w:style>
  <w:style w:type="character" w:styleId="Emphasis">
    <w:name w:val="Emphasis"/>
    <w:basedOn w:val="DefaultParagraphFont"/>
    <w:uiPriority w:val="20"/>
    <w:qFormat/>
    <w:rsid w:val="00D305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4813">
      <w:bodyDiv w:val="1"/>
      <w:marLeft w:val="0"/>
      <w:marRight w:val="0"/>
      <w:marTop w:val="0"/>
      <w:marBottom w:val="0"/>
      <w:divBdr>
        <w:top w:val="none" w:sz="0" w:space="0" w:color="auto"/>
        <w:left w:val="none" w:sz="0" w:space="0" w:color="auto"/>
        <w:bottom w:val="none" w:sz="0" w:space="0" w:color="auto"/>
        <w:right w:val="none" w:sz="0" w:space="0" w:color="auto"/>
      </w:divBdr>
    </w:div>
    <w:div w:id="7470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87-2018-TT-BTC-sua-doi-Thong-tu-215-2013-TT-BTC-huong-dan-cuong-che-thue-369935.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huvienphapluat.vn/cong-van/Thue-Phi-Le-Phi/Cong-van-4376-TCT-QLN-2018-gioi-thieu-noi-dung-moi-cua-Thong-tu-87-2018-TT-BTC-401107.aspx"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 BRAND 3</dc:creator>
  <cp:keywords/>
  <dc:description/>
  <cp:lastModifiedBy>HP</cp:lastModifiedBy>
  <cp:revision>4</cp:revision>
  <dcterms:created xsi:type="dcterms:W3CDTF">2017-01-12T07:46:00Z</dcterms:created>
  <dcterms:modified xsi:type="dcterms:W3CDTF">2018-12-03T02:19:00Z</dcterms:modified>
</cp:coreProperties>
</file>